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CE" w:rsidRPr="00CF3A22" w:rsidRDefault="00400409" w:rsidP="005873CE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5873CE" w:rsidRPr="00CF3A22">
        <w:rPr>
          <w:rFonts w:ascii="標楷體" w:eastAsia="標楷體" w:hAnsi="標楷體" w:cs="新細明體" w:hint="eastAsia"/>
          <w:kern w:val="0"/>
          <w:szCs w:val="24"/>
        </w:rPr>
        <w:t>行政罰法規定有關不罰、免罰與裁處之審酌加減及擴張參考表：</w:t>
      </w:r>
    </w:p>
    <w:tbl>
      <w:tblPr>
        <w:tblW w:w="9464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607"/>
        <w:gridCol w:w="576"/>
        <w:gridCol w:w="5019"/>
        <w:gridCol w:w="1386"/>
        <w:gridCol w:w="1382"/>
      </w:tblGrid>
      <w:tr w:rsidR="005873CE" w:rsidRPr="00CF3A22" w:rsidTr="005873CE">
        <w:trPr>
          <w:trHeight w:val="662"/>
        </w:trPr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項次</w:t>
            </w:r>
          </w:p>
        </w:tc>
        <w:tc>
          <w:tcPr>
            <w:tcW w:w="1183" w:type="dxa"/>
            <w:gridSpan w:val="2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減免或刪減</w:t>
            </w:r>
          </w:p>
        </w:tc>
        <w:tc>
          <w:tcPr>
            <w:tcW w:w="5019" w:type="dxa"/>
            <w:vAlign w:val="center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內      容</w:t>
            </w:r>
          </w:p>
        </w:tc>
        <w:tc>
          <w:tcPr>
            <w:tcW w:w="1386" w:type="dxa"/>
            <w:vAlign w:val="center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條 文</w:t>
            </w:r>
          </w:p>
        </w:tc>
        <w:tc>
          <w:tcPr>
            <w:tcW w:w="1382" w:type="dxa"/>
            <w:vAlign w:val="center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 xml:space="preserve">備  </w:t>
            </w:r>
            <w:proofErr w:type="gramStart"/>
            <w:r w:rsidRPr="00CF3A22">
              <w:rPr>
                <w:rFonts w:ascii="標楷體" w:eastAsia="標楷體" w:hAnsi="標楷體" w:hint="eastAsia"/>
                <w:kern w:val="0"/>
              </w:rPr>
              <w:t>註</w:t>
            </w:r>
            <w:proofErr w:type="gramEnd"/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607" w:type="dxa"/>
            <w:vMerge w:val="restart"/>
            <w:textDirection w:val="tbRlV"/>
            <w:hideMark/>
          </w:tcPr>
          <w:p w:rsidR="005873CE" w:rsidRPr="00CF3A22" w:rsidRDefault="005873CE" w:rsidP="003C5FC1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不予處罰部分</w:t>
            </w: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違反行政法上義務之行為非出於故意或過失者，不予處罰。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第7條第1項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未滿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十四歲人之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行為，不予處罰。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第9條第1項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行為時因精神障礙或其他心智缺陷，致不能辨識其行為違法或欠缺依其辨識而行為之能力者，不予處罰。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第9條第3項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依法令之行為，不予處罰。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第11條第1項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依所屬上級公務員職務命令之行為，不予處罰。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第11條第2項本文</w:t>
            </w:r>
          </w:p>
        </w:tc>
        <w:tc>
          <w:tcPr>
            <w:tcW w:w="1382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明知職務命令違法，而未依法定程序向該上級公務員陳述意見者，不在此限。</w:t>
            </w:r>
          </w:p>
        </w:tc>
      </w:tr>
      <w:tr w:rsidR="005873CE" w:rsidRPr="00CF3A22" w:rsidTr="005873CE">
        <w:trPr>
          <w:trHeight w:val="692"/>
        </w:trPr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對於現在不法之侵害，而出於防衛自己或他人權利之行為，不予處罰。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第12條本文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因避免自己或他人生命、身體、自由、名譽或財產之緊急危難而出於不得已之行為，不予處罰。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第13條本文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vMerge w:val="restart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607" w:type="dxa"/>
            <w:vMerge w:val="restart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得免部分</w:t>
            </w:r>
          </w:p>
        </w:tc>
        <w:tc>
          <w:tcPr>
            <w:tcW w:w="576" w:type="dxa"/>
            <w:vMerge w:val="restart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不得因不知法規而免除行政處罰責任。但按其情節，得免除其處罰。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第8條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vMerge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7" w:type="dxa"/>
            <w:vMerge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vMerge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9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本法中未有法定最高3,000元以下罰鍰處罰之規定，故不得援引第19條規定，據予免罰。</w:t>
            </w:r>
          </w:p>
        </w:tc>
        <w:tc>
          <w:tcPr>
            <w:tcW w:w="1386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第19條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防衛行為過當者，得免除其處罰。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第12條但書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避難行為過當者，得免除其處罰。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第13條但書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11</w:t>
            </w:r>
          </w:p>
        </w:tc>
        <w:tc>
          <w:tcPr>
            <w:tcW w:w="607" w:type="dxa"/>
            <w:textDirection w:val="tbRlV"/>
            <w:hideMark/>
          </w:tcPr>
          <w:p w:rsidR="005873CE" w:rsidRPr="00CF3A22" w:rsidRDefault="005873CE" w:rsidP="005873CE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不得因不知法規而免除行政處罰責任。但按其情節，得減輕其處罰。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第8條</w:t>
            </w:r>
          </w:p>
        </w:tc>
        <w:tc>
          <w:tcPr>
            <w:tcW w:w="1382" w:type="dxa"/>
            <w:vMerge w:val="restart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裁處之罰鍰不得逾法定罰鍰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最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高額之三分之一，亦不得低於法定罰鍰最低額之三分之一。</w:t>
            </w: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12</w:t>
            </w:r>
          </w:p>
        </w:tc>
        <w:tc>
          <w:tcPr>
            <w:tcW w:w="607" w:type="dxa"/>
            <w:vMerge w:val="restart"/>
            <w:vAlign w:val="center"/>
            <w:hideMark/>
          </w:tcPr>
          <w:p w:rsidR="005873CE" w:rsidRDefault="005873CE" w:rsidP="005873CE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得減</w:t>
            </w:r>
            <w:r>
              <w:rPr>
                <w:rFonts w:ascii="標楷體" w:eastAsia="標楷體" w:hAnsi="標楷體" w:hint="eastAsia"/>
                <w:kern w:val="0"/>
              </w:rPr>
              <w:t>輕</w:t>
            </w:r>
          </w:p>
          <w:p w:rsidR="005873CE" w:rsidRDefault="005873CE" w:rsidP="005873CE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部</w:t>
            </w:r>
          </w:p>
          <w:p w:rsidR="005873CE" w:rsidRPr="00CF3A22" w:rsidRDefault="005873CE" w:rsidP="005873CE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分</w:t>
            </w: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防衛行為過當者，得減輕其處罰。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第12條但書</w:t>
            </w:r>
          </w:p>
        </w:tc>
        <w:tc>
          <w:tcPr>
            <w:tcW w:w="1382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13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避難行為過當者，得減輕其處罰。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第13條但書</w:t>
            </w:r>
          </w:p>
        </w:tc>
        <w:tc>
          <w:tcPr>
            <w:tcW w:w="1382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14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十四歲以上未滿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十八歲人之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行為，得減輕處罰。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第9條第2項</w:t>
            </w:r>
          </w:p>
        </w:tc>
        <w:tc>
          <w:tcPr>
            <w:tcW w:w="1382" w:type="dxa"/>
            <w:vMerge w:val="restart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裁處之罰鍰不得逾法定</w:t>
            </w: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lastRenderedPageBreak/>
              <w:t>罰鍰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最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高額之二分之一，亦不得低於法定罰鍰最低額之二分之一。</w:t>
            </w: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lastRenderedPageBreak/>
              <w:t>15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行為時因精神障礙或其他心智缺陷，致其辨識行為違法或依其辨識而行為之能力，顯著減低者，得減輕處罰。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第9條第4項</w:t>
            </w:r>
          </w:p>
        </w:tc>
        <w:tc>
          <w:tcPr>
            <w:tcW w:w="1382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rPr>
          <w:cantSplit/>
          <w:trHeight w:val="2119"/>
        </w:trPr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lastRenderedPageBreak/>
              <w:t>16</w:t>
            </w:r>
          </w:p>
        </w:tc>
        <w:tc>
          <w:tcPr>
            <w:tcW w:w="607" w:type="dxa"/>
            <w:textDirection w:val="tbRlV"/>
            <w:hideMark/>
          </w:tcPr>
          <w:p w:rsidR="005873CE" w:rsidRPr="00CF3A22" w:rsidRDefault="005873CE" w:rsidP="003C5FC1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得加重部分</w:t>
            </w: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所得之利益超過法定罰鍰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最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高額者，得於所得利益之範圍內酌量加重，不受法定罰鍰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最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高額之限制。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第18條第2項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rPr>
          <w:cantSplit/>
          <w:trHeight w:val="1134"/>
        </w:trPr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17</w:t>
            </w:r>
          </w:p>
        </w:tc>
        <w:tc>
          <w:tcPr>
            <w:tcW w:w="607" w:type="dxa"/>
            <w:vMerge w:val="restart"/>
            <w:textDirection w:val="tbRlV"/>
          </w:tcPr>
          <w:p w:rsidR="005873CE" w:rsidRPr="00CF3A22" w:rsidRDefault="005873CE" w:rsidP="003C5FC1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得</w:t>
            </w:r>
            <w:proofErr w:type="gramStart"/>
            <w:r w:rsidRPr="00CF3A22">
              <w:rPr>
                <w:rFonts w:ascii="標楷體" w:eastAsia="標楷體" w:hAnsi="標楷體" w:hint="eastAsia"/>
                <w:kern w:val="0"/>
              </w:rPr>
              <w:t>併</w:t>
            </w:r>
            <w:proofErr w:type="gramEnd"/>
            <w:r w:rsidRPr="00CF3A22">
              <w:rPr>
                <w:rFonts w:ascii="標楷體" w:eastAsia="標楷體" w:hAnsi="標楷體" w:hint="eastAsia"/>
                <w:kern w:val="0"/>
              </w:rPr>
              <w:t>罰部分</w:t>
            </w:r>
          </w:p>
          <w:p w:rsidR="005873CE" w:rsidRPr="00CF3A22" w:rsidRDefault="005873CE" w:rsidP="003C5FC1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私法人之董事或其他有代表權之人，因執行其職務或為私法人之利益為行為，致使私法人違反行政法上義務應受處罰者，該行為人如有故意或重大過失時，除法律或自治條例另有規定外，應並受同一規定罰鍰之處罰。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惟所處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之罰鍰，不得逾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百萬元。但其所得之利益逾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百萬元者，得於其所得利益之範圍內裁處之。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第15條第1項、第3項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18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私法人之職員、受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僱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人或從業人員，因執行其職務或為私法人之利益為行為，致使私法人違反行政法上義務應受處罰者，私法人之董事或其他有代表權之人，如對該行政法上義務之違反，因故意或重大過失，未盡其防止義務時，除法律或自治條例另有規定外，應並受同一規定罰鍰之處罰。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惟所處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之罰鍰，不得逾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百萬元。但其所得之利益逾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百萬元者，得於其所得利益之範圍內裁處之。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第15條第2項、第3項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19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設有代表人或管理人之非法人團體，或法人以外之其他私法組織，違反行政法上義務者，</w:t>
            </w:r>
            <w:proofErr w:type="gramStart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 xml:space="preserve">用行政罰法第十五條規定。                            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第16條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rPr>
          <w:cantSplit/>
          <w:trHeight w:val="1134"/>
        </w:trPr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20</w:t>
            </w:r>
          </w:p>
        </w:tc>
        <w:tc>
          <w:tcPr>
            <w:tcW w:w="607" w:type="dxa"/>
            <w:vMerge w:val="restart"/>
            <w:textDirection w:val="tbRlV"/>
            <w:hideMark/>
          </w:tcPr>
          <w:p w:rsidR="005873CE" w:rsidRPr="00CF3A22" w:rsidRDefault="005873CE" w:rsidP="003C5FC1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得追繳部分</w:t>
            </w: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為他人利益而實施行為，致使他人違反行政法上義務應受處罰者，該行為人因其行為受有財產上利益而未受處罰時，得於其所受財產上利益價值範圍內，酌予追繳。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第20條第1項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c>
          <w:tcPr>
            <w:tcW w:w="494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21</w:t>
            </w:r>
          </w:p>
        </w:tc>
        <w:tc>
          <w:tcPr>
            <w:tcW w:w="607" w:type="dxa"/>
            <w:vMerge/>
            <w:vAlign w:val="center"/>
            <w:hideMark/>
          </w:tcPr>
          <w:p w:rsidR="005873CE" w:rsidRPr="00CF3A22" w:rsidRDefault="005873CE" w:rsidP="003C5FC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019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行為人違反行政法上義務應受處罰，他人因該行為受有財產上利益而未受處罰時，得於其所受財產上利益價值範圍內，酌予追繳。</w:t>
            </w:r>
          </w:p>
        </w:tc>
        <w:tc>
          <w:tcPr>
            <w:tcW w:w="1386" w:type="dxa"/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第20條第2項</w:t>
            </w:r>
          </w:p>
        </w:tc>
        <w:tc>
          <w:tcPr>
            <w:tcW w:w="1382" w:type="dxa"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rPr>
          <w:cantSplit/>
          <w:trHeight w:val="1376"/>
        </w:trPr>
        <w:tc>
          <w:tcPr>
            <w:tcW w:w="494" w:type="dxa"/>
            <w:tcBorders>
              <w:bottom w:val="single" w:sz="4" w:space="0" w:color="auto"/>
            </w:tcBorders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22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extDirection w:val="tbRlV"/>
            <w:hideMark/>
          </w:tcPr>
          <w:p w:rsidR="005873CE" w:rsidRPr="00CF3A22" w:rsidRDefault="005873CE" w:rsidP="003C5FC1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審酌部分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5019" w:type="dxa"/>
            <w:tcBorders>
              <w:bottom w:val="single" w:sz="4" w:space="0" w:color="auto"/>
            </w:tcBorders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  <w:r w:rsidRPr="00CF3A22">
              <w:rPr>
                <w:rStyle w:val="word12"/>
                <w:rFonts w:ascii="標楷體" w:eastAsia="標楷體" w:hAnsi="標楷體" w:hint="eastAsia"/>
                <w:szCs w:val="24"/>
              </w:rPr>
              <w:t>裁處罰鍰，應審酌違反行政法上義務行為應受責難程度、所生影響及因違反行政法上義務所得之利益，並得考量受處罰者之資力，於法定罰鍰額度內處罰。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hideMark/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CF3A22">
              <w:rPr>
                <w:rFonts w:ascii="標楷體" w:eastAsia="標楷體" w:hAnsi="標楷體" w:hint="eastAsia"/>
                <w:kern w:val="0"/>
              </w:rPr>
              <w:t>第18條第1項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873CE" w:rsidRPr="00CF3A22" w:rsidTr="005873CE">
        <w:trPr>
          <w:cantSplit/>
          <w:trHeight w:val="503"/>
        </w:trPr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textDirection w:val="tbRlV"/>
          </w:tcPr>
          <w:p w:rsidR="005873CE" w:rsidRPr="00CF3A22" w:rsidRDefault="005873CE" w:rsidP="003C5FC1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9" w:type="dxa"/>
            <w:tcBorders>
              <w:left w:val="nil"/>
              <w:bottom w:val="nil"/>
              <w:right w:val="nil"/>
            </w:tcBorders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Style w:val="word12"/>
                <w:rFonts w:ascii="標楷體" w:eastAsia="標楷體" w:hAnsi="標楷體"/>
                <w:szCs w:val="24"/>
              </w:rPr>
            </w:pP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</w:tcPr>
          <w:p w:rsidR="005873CE" w:rsidRPr="00CF3A22" w:rsidRDefault="005873CE" w:rsidP="00400409">
            <w:pPr>
              <w:adjustRightInd w:val="0"/>
              <w:snapToGrid w:val="0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5873CE" w:rsidRPr="005873CE" w:rsidRDefault="005873CE" w:rsidP="00400409">
      <w:pPr>
        <w:widowControl/>
      </w:pPr>
    </w:p>
    <w:sectPr w:rsidR="005873CE" w:rsidRPr="005873CE" w:rsidSect="005873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EF" w:rsidRDefault="002C6FEF" w:rsidP="00400409">
      <w:r>
        <w:separator/>
      </w:r>
    </w:p>
  </w:endnote>
  <w:endnote w:type="continuationSeparator" w:id="0">
    <w:p w:rsidR="002C6FEF" w:rsidRDefault="002C6FEF" w:rsidP="0040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EF" w:rsidRDefault="002C6FEF" w:rsidP="00400409">
      <w:r>
        <w:separator/>
      </w:r>
    </w:p>
  </w:footnote>
  <w:footnote w:type="continuationSeparator" w:id="0">
    <w:p w:rsidR="002C6FEF" w:rsidRDefault="002C6FEF" w:rsidP="00400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252F"/>
    <w:multiLevelType w:val="hybridMultilevel"/>
    <w:tmpl w:val="AED21B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DC1C03"/>
    <w:multiLevelType w:val="hybridMultilevel"/>
    <w:tmpl w:val="95FEBBCC"/>
    <w:lvl w:ilvl="0" w:tplc="A5A2AF6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3CE"/>
    <w:rsid w:val="002C6FEF"/>
    <w:rsid w:val="00400409"/>
    <w:rsid w:val="004F40E4"/>
    <w:rsid w:val="00582FF9"/>
    <w:rsid w:val="005873CE"/>
    <w:rsid w:val="00CC0DE6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12">
    <w:name w:val="word12"/>
    <w:rsid w:val="005873CE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5873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  <w:lang/>
    </w:rPr>
  </w:style>
  <w:style w:type="character" w:customStyle="1" w:styleId="HTML0">
    <w:name w:val="HTML 預設格式 字元"/>
    <w:basedOn w:val="a0"/>
    <w:link w:val="HTML"/>
    <w:uiPriority w:val="99"/>
    <w:rsid w:val="005873CE"/>
    <w:rPr>
      <w:rFonts w:ascii="細明體" w:eastAsia="細明體" w:hAnsi="細明體" w:cs="Times New Roman"/>
      <w:kern w:val="0"/>
      <w:sz w:val="20"/>
      <w:szCs w:val="24"/>
      <w:lang/>
    </w:rPr>
  </w:style>
  <w:style w:type="paragraph" w:styleId="a3">
    <w:name w:val="header"/>
    <w:basedOn w:val="a"/>
    <w:link w:val="a4"/>
    <w:uiPriority w:val="99"/>
    <w:semiHidden/>
    <w:unhideWhenUsed/>
    <w:rsid w:val="00400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040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0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04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12">
    <w:name w:val="word12"/>
    <w:rsid w:val="005873CE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5873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5873CE"/>
    <w:rPr>
      <w:rFonts w:ascii="細明體" w:eastAsia="細明體" w:hAnsi="細明體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張惠真</dc:creator>
  <cp:lastModifiedBy>ww</cp:lastModifiedBy>
  <cp:revision>3</cp:revision>
  <dcterms:created xsi:type="dcterms:W3CDTF">2014-07-04T00:59:00Z</dcterms:created>
  <dcterms:modified xsi:type="dcterms:W3CDTF">2014-07-25T04:29:00Z</dcterms:modified>
</cp:coreProperties>
</file>